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41AA" w14:textId="77777777" w:rsid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</w:p>
    <w:p w14:paraId="70FFD343" w14:textId="77777777" w:rsid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</w:p>
    <w:p w14:paraId="1D37C719" w14:textId="056889C2" w:rsidR="00E50988" w:rsidRPr="00E50988" w:rsidRDefault="00E50988" w:rsidP="00E50988">
      <w:pPr>
        <w:pStyle w:val="Sinespaciado"/>
        <w:jc w:val="both"/>
        <w:rPr>
          <w:rFonts w:ascii="Arial Narrow" w:hAnsi="Arial Narrow"/>
          <w:sz w:val="56"/>
          <w:szCs w:val="56"/>
        </w:rPr>
      </w:pPr>
      <w:r w:rsidRPr="00E50988">
        <w:rPr>
          <w:rFonts w:ascii="Arial Narrow" w:hAnsi="Arial Narrow"/>
          <w:sz w:val="56"/>
          <w:szCs w:val="56"/>
        </w:rPr>
        <w:t xml:space="preserve">Se registran siete nueve casos del </w:t>
      </w:r>
      <w:proofErr w:type="gramStart"/>
      <w:r w:rsidRPr="00E50988">
        <w:rPr>
          <w:rFonts w:ascii="Arial Narrow" w:hAnsi="Arial Narrow"/>
          <w:sz w:val="56"/>
          <w:szCs w:val="56"/>
        </w:rPr>
        <w:t>gusano  barrenador</w:t>
      </w:r>
      <w:proofErr w:type="gramEnd"/>
      <w:r w:rsidRPr="00E50988">
        <w:rPr>
          <w:rFonts w:ascii="Arial Narrow" w:hAnsi="Arial Narrow"/>
          <w:sz w:val="56"/>
          <w:szCs w:val="56"/>
        </w:rPr>
        <w:t xml:space="preserve"> en seis municipios de Yucatán; suman 26 casos</w:t>
      </w:r>
    </w:p>
    <w:p w14:paraId="7EB1C854" w14:textId="10A177B2" w:rsidR="00E50988" w:rsidRPr="00E50988" w:rsidRDefault="00E50988" w:rsidP="00E50988">
      <w:pPr>
        <w:pStyle w:val="Sinespaciado"/>
        <w:jc w:val="both"/>
        <w:rPr>
          <w:rFonts w:ascii="Arial Nova" w:hAnsi="Arial Nova"/>
          <w:b/>
          <w:bCs/>
          <w:sz w:val="28"/>
          <w:szCs w:val="28"/>
        </w:rPr>
      </w:pPr>
      <w:r w:rsidRPr="00E50988">
        <w:rPr>
          <w:rFonts w:ascii="Arial Nova" w:hAnsi="Arial Nova"/>
          <w:b/>
          <w:bCs/>
          <w:sz w:val="28"/>
          <w:szCs w:val="28"/>
        </w:rPr>
        <w:t>Foto</w:t>
      </w:r>
      <w:r w:rsidRPr="00E50988">
        <w:rPr>
          <w:rFonts w:ascii="Arial Nova" w:hAnsi="Arial Nova"/>
          <w:b/>
          <w:bCs/>
          <w:sz w:val="28"/>
          <w:szCs w:val="28"/>
        </w:rPr>
        <w:t xml:space="preserve">: </w:t>
      </w:r>
      <w:proofErr w:type="spellStart"/>
      <w:r w:rsidRPr="00E50988">
        <w:rPr>
          <w:rFonts w:ascii="Arial Nova" w:hAnsi="Arial Nova"/>
          <w:b/>
          <w:bCs/>
          <w:sz w:val="28"/>
          <w:szCs w:val="28"/>
        </w:rPr>
        <w:t>Cuartoscuro</w:t>
      </w:r>
      <w:proofErr w:type="spellEnd"/>
    </w:p>
    <w:p w14:paraId="302CDF14" w14:textId="77777777" w:rsid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</w:p>
    <w:p w14:paraId="798DD555" w14:textId="77777777" w:rsidR="00E50988" w:rsidRDefault="00E50988" w:rsidP="00E50988">
      <w:pPr>
        <w:pStyle w:val="Sinespaciado"/>
        <w:numPr>
          <w:ilvl w:val="0"/>
          <w:numId w:val="3"/>
        </w:numPr>
        <w:jc w:val="both"/>
        <w:rPr>
          <w:rFonts w:ascii="Arial Nova" w:hAnsi="Arial Nova"/>
          <w:sz w:val="32"/>
          <w:szCs w:val="32"/>
        </w:rPr>
      </w:pPr>
      <w:r w:rsidRPr="00E50988">
        <w:rPr>
          <w:rFonts w:ascii="Arial Nova" w:hAnsi="Arial Nova"/>
          <w:sz w:val="32"/>
          <w:szCs w:val="32"/>
        </w:rPr>
        <w:t>De acuerdo con el Servicio Nacional de Sanidad, Inocuidad y Calidad Agroalimentaria, todos los casos registrados se encuentran bajo supervisión y controlados</w:t>
      </w:r>
      <w:r>
        <w:rPr>
          <w:rFonts w:ascii="Arial Nova" w:hAnsi="Arial Nova"/>
          <w:sz w:val="32"/>
          <w:szCs w:val="32"/>
        </w:rPr>
        <w:t xml:space="preserve">. </w:t>
      </w:r>
      <w:r w:rsidRPr="00E50988">
        <w:rPr>
          <w:rFonts w:ascii="Arial Nova" w:hAnsi="Arial Nova"/>
          <w:sz w:val="32"/>
          <w:szCs w:val="32"/>
        </w:rPr>
        <w:t>De acuerdo con el Servicio Nacional de Sanidad, Inocuidad y Calidad Agroalimentaria (</w:t>
      </w:r>
      <w:proofErr w:type="spellStart"/>
      <w:r w:rsidRPr="00E50988">
        <w:rPr>
          <w:rFonts w:ascii="Arial Nova" w:hAnsi="Arial Nova"/>
          <w:sz w:val="32"/>
          <w:szCs w:val="32"/>
        </w:rPr>
        <w:t>Senasica</w:t>
      </w:r>
      <w:proofErr w:type="spellEnd"/>
      <w:r w:rsidRPr="00E50988">
        <w:rPr>
          <w:rFonts w:ascii="Arial Nova" w:hAnsi="Arial Nova"/>
          <w:sz w:val="32"/>
          <w:szCs w:val="32"/>
        </w:rPr>
        <w:t>), aseguró que todos los casos registrados se encuentran bajo supervisión y controlados, evitando así que los animales sean sacrificados. </w:t>
      </w:r>
    </w:p>
    <w:p w14:paraId="11B059DB" w14:textId="513E18D6" w:rsidR="00E50988" w:rsidRPr="00E50988" w:rsidRDefault="00E50988" w:rsidP="00E50988">
      <w:pPr>
        <w:pStyle w:val="Sinespaciado"/>
        <w:ind w:left="360"/>
        <w:jc w:val="both"/>
        <w:rPr>
          <w:rFonts w:ascii="Arial Nova" w:hAnsi="Arial Nova"/>
          <w:sz w:val="32"/>
          <w:szCs w:val="32"/>
        </w:rPr>
      </w:pPr>
    </w:p>
    <w:p w14:paraId="3573D0D2" w14:textId="0B658460" w:rsidR="00E50988" w:rsidRP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</w:p>
    <w:p w14:paraId="371ECCD9" w14:textId="45B3CB89" w:rsidR="00E50988" w:rsidRP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</w:p>
    <w:p w14:paraId="1FB745D9" w14:textId="1A6C6DF4" w:rsidR="00E50988" w:rsidRP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  <w:r w:rsidRPr="00E50988">
        <w:rPr>
          <w:rFonts w:ascii="Arial Nova" w:hAnsi="Arial Nova"/>
          <w:b/>
          <w:bCs/>
          <w:sz w:val="32"/>
          <w:szCs w:val="32"/>
        </w:rPr>
        <w:t xml:space="preserve">LATINUS / </w:t>
      </w:r>
      <w:proofErr w:type="gramStart"/>
      <w:r w:rsidRPr="00E50988">
        <w:rPr>
          <w:rFonts w:ascii="Arial Nova" w:hAnsi="Arial Nova"/>
          <w:b/>
          <w:bCs/>
          <w:sz w:val="32"/>
          <w:szCs w:val="32"/>
        </w:rPr>
        <w:t>YUCATÁN.</w:t>
      </w:r>
      <w:r>
        <w:rPr>
          <w:rFonts w:ascii="Arial Nova" w:hAnsi="Arial Nova"/>
          <w:sz w:val="32"/>
          <w:szCs w:val="32"/>
        </w:rPr>
        <w:t>-</w:t>
      </w:r>
      <w:proofErr w:type="gramEnd"/>
      <w:r w:rsidRPr="00E50988">
        <w:rPr>
          <w:rFonts w:ascii="Arial Nova" w:hAnsi="Arial Nova"/>
          <w:sz w:val="32"/>
          <w:szCs w:val="32"/>
        </w:rPr>
        <w:t>La Secretaría de Desarrollo Rural (</w:t>
      </w:r>
      <w:proofErr w:type="spellStart"/>
      <w:r w:rsidRPr="00E50988">
        <w:rPr>
          <w:rFonts w:ascii="Arial Nova" w:hAnsi="Arial Nova"/>
          <w:sz w:val="32"/>
          <w:szCs w:val="32"/>
        </w:rPr>
        <w:t>Seder</w:t>
      </w:r>
      <w:proofErr w:type="spellEnd"/>
      <w:r w:rsidRPr="00E50988">
        <w:rPr>
          <w:rFonts w:ascii="Arial Nova" w:hAnsi="Arial Nova"/>
          <w:sz w:val="32"/>
          <w:szCs w:val="32"/>
        </w:rPr>
        <w:t>) reportó siete nuevos casos de gusano barrenador en Yucatán, en seis municipios, con ellos hasta ahora suman 26 denuncias de esta bacteria que afecta al sector agricultor del país. </w:t>
      </w:r>
    </w:p>
    <w:p w14:paraId="61B1C19A" w14:textId="1D9422EF" w:rsid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  <w:r w:rsidRPr="00E50988">
        <w:rPr>
          <w:rFonts w:ascii="Arial Nova" w:hAnsi="Arial Nova"/>
          <w:sz w:val="32"/>
          <w:szCs w:val="32"/>
        </w:rPr>
        <w:t>Ovinos y Bovinos son los infectados, algunos de un año y otros de diez años, todos tenían heridas que facilitaron la infección. En el municipio de Oxkutzcab el ganado infectado presentó lesiones en los testículos, en extremidades y en el metacarpo, el más pequeño tenía dos meses. </w:t>
      </w:r>
    </w:p>
    <w:p w14:paraId="262025F8" w14:textId="77777777" w:rsid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</w:p>
    <w:p w14:paraId="3277C1A1" w14:textId="77777777" w:rsid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  <w:r w:rsidRPr="00E50988">
        <w:rPr>
          <w:rFonts w:ascii="Arial Nova" w:hAnsi="Arial Nova"/>
          <w:sz w:val="32"/>
          <w:szCs w:val="32"/>
        </w:rPr>
        <w:t xml:space="preserve">Mientras que en el de </w:t>
      </w:r>
      <w:proofErr w:type="spellStart"/>
      <w:r w:rsidRPr="00E50988">
        <w:rPr>
          <w:rFonts w:ascii="Arial Nova" w:hAnsi="Arial Nova"/>
          <w:sz w:val="32"/>
          <w:szCs w:val="32"/>
        </w:rPr>
        <w:t>Chapab</w:t>
      </w:r>
      <w:proofErr w:type="spellEnd"/>
      <w:r w:rsidRPr="00E50988">
        <w:rPr>
          <w:rFonts w:ascii="Arial Nova" w:hAnsi="Arial Nova"/>
          <w:sz w:val="32"/>
          <w:szCs w:val="32"/>
        </w:rPr>
        <w:t xml:space="preserve"> el ganado presentó heridas en lugares como la oreja, ombligo y en la zona pélvica, los </w:t>
      </w:r>
      <w:r w:rsidRPr="00E50988">
        <w:rPr>
          <w:rFonts w:ascii="Arial Nova" w:hAnsi="Arial Nova"/>
          <w:sz w:val="32"/>
          <w:szCs w:val="32"/>
        </w:rPr>
        <w:lastRenderedPageBreak/>
        <w:t>menores tenían 15 y ocho días de nacido, el mayor era de dos años.  </w:t>
      </w:r>
    </w:p>
    <w:p w14:paraId="00388700" w14:textId="77777777" w:rsidR="00E50988" w:rsidRP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</w:p>
    <w:p w14:paraId="374C0233" w14:textId="77777777" w:rsid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  <w:r w:rsidRPr="00E50988">
        <w:rPr>
          <w:rFonts w:ascii="Arial Nova" w:hAnsi="Arial Nova"/>
          <w:sz w:val="32"/>
          <w:szCs w:val="32"/>
        </w:rPr>
        <w:t>De acuerdo con el Servicio Nacional de Sanidad, Inocuidad y Calidad Agroalimentaria (</w:t>
      </w:r>
      <w:proofErr w:type="spellStart"/>
      <w:r w:rsidRPr="00E50988">
        <w:rPr>
          <w:rFonts w:ascii="Arial Nova" w:hAnsi="Arial Nova"/>
          <w:sz w:val="32"/>
          <w:szCs w:val="32"/>
        </w:rPr>
        <w:t>Senasica</w:t>
      </w:r>
      <w:proofErr w:type="spellEnd"/>
      <w:r w:rsidRPr="00E50988">
        <w:rPr>
          <w:rFonts w:ascii="Arial Nova" w:hAnsi="Arial Nova"/>
          <w:sz w:val="32"/>
          <w:szCs w:val="32"/>
        </w:rPr>
        <w:t>), aseguró que todos los casos registrados se encuentran bajo supervisión y controlados, evitando así que los animales sean sacrificados. </w:t>
      </w:r>
    </w:p>
    <w:p w14:paraId="738EB227" w14:textId="77777777" w:rsidR="00E50988" w:rsidRP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</w:p>
    <w:p w14:paraId="79FD27A7" w14:textId="77777777" w:rsid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  <w:r w:rsidRPr="00E50988">
        <w:rPr>
          <w:rFonts w:ascii="Arial Nova" w:hAnsi="Arial Nova"/>
          <w:sz w:val="32"/>
          <w:szCs w:val="32"/>
        </w:rPr>
        <w:t>Hace tres días, se informó que el país, interceptó 32 cargamentos de ganado infectado con gusano barrenador desde el mes de noviembre. </w:t>
      </w:r>
    </w:p>
    <w:p w14:paraId="1EB5F8FA" w14:textId="77777777" w:rsidR="00E50988" w:rsidRP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</w:p>
    <w:p w14:paraId="7FE73CA8" w14:textId="77777777" w:rsid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  <w:r w:rsidRPr="00E50988">
        <w:rPr>
          <w:rFonts w:ascii="Arial Nova" w:hAnsi="Arial Nova"/>
          <w:sz w:val="32"/>
          <w:szCs w:val="32"/>
        </w:rPr>
        <w:t xml:space="preserve">La Secretaría de Agricultura y Desarrollo Rural informó este jueves, </w:t>
      </w:r>
      <w:proofErr w:type="gramStart"/>
      <w:r w:rsidRPr="00E50988">
        <w:rPr>
          <w:rFonts w:ascii="Arial Nova" w:hAnsi="Arial Nova"/>
          <w:sz w:val="32"/>
          <w:szCs w:val="32"/>
        </w:rPr>
        <w:t>que</w:t>
      </w:r>
      <w:proofErr w:type="gramEnd"/>
      <w:r w:rsidRPr="00E50988">
        <w:rPr>
          <w:rFonts w:ascii="Arial Nova" w:hAnsi="Arial Nova"/>
          <w:sz w:val="32"/>
          <w:szCs w:val="32"/>
        </w:rPr>
        <w:t xml:space="preserve"> desde noviembre a la fecha, interceptó 32 cargamentos de ganado infectado con el gusano en el sur del país.</w:t>
      </w:r>
    </w:p>
    <w:p w14:paraId="6E0BF22E" w14:textId="77777777" w:rsidR="00E50988" w:rsidRP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</w:p>
    <w:p w14:paraId="650EF722" w14:textId="77777777" w:rsid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  <w:r w:rsidRPr="00E50988">
        <w:rPr>
          <w:rFonts w:ascii="Arial Nova" w:hAnsi="Arial Nova"/>
          <w:sz w:val="32"/>
          <w:szCs w:val="32"/>
        </w:rPr>
        <w:t>De acuerdo con el comunicado, la colaboración institucional por parte de la Secretaría de Defensa Nacional (Defensa) y de la Guardia Nacional (GN) tuvieron un papel importante para evitar la dispersión de la plaga hacia el centro y norte del país, protegiendo la sanidad animal y la economía nacional.</w:t>
      </w:r>
    </w:p>
    <w:p w14:paraId="2B4164DC" w14:textId="77777777" w:rsidR="00E50988" w:rsidRP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</w:p>
    <w:p w14:paraId="0A2BC82B" w14:textId="77777777" w:rsidR="00E50988" w:rsidRP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  <w:r w:rsidRPr="00E50988">
        <w:rPr>
          <w:rFonts w:ascii="Arial Nova" w:hAnsi="Arial Nova"/>
          <w:sz w:val="32"/>
          <w:szCs w:val="32"/>
        </w:rPr>
        <w:t>Según las autoridades, todos los cargamentos interceptados se trasladaron a su lugar de origen.</w:t>
      </w:r>
    </w:p>
    <w:p w14:paraId="4CAAD3EA" w14:textId="77777777" w:rsidR="00E50988" w:rsidRP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  <w:r w:rsidRPr="00E50988">
        <w:rPr>
          <w:rFonts w:ascii="Arial Nova" w:hAnsi="Arial Nova"/>
          <w:sz w:val="32"/>
          <w:szCs w:val="32"/>
        </w:rPr>
        <w:t>La carne de res resultó impactada por el brote del gusano barrenador, que provocó la suspensión de exportaciones de ganado vivo a Estados Unidos, con pérdidas estimadas en 700 millones de dólares.</w:t>
      </w:r>
    </w:p>
    <w:p w14:paraId="50909DFC" w14:textId="77777777" w:rsidR="00E50988" w:rsidRP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  <w:r w:rsidRPr="00E50988">
        <w:rPr>
          <w:rFonts w:ascii="Arial Nova" w:hAnsi="Arial Nova"/>
          <w:sz w:val="32"/>
          <w:szCs w:val="32"/>
        </w:rPr>
        <w:t> </w:t>
      </w:r>
    </w:p>
    <w:p w14:paraId="79EF5AF1" w14:textId="0AC3E597" w:rsidR="00881A41" w:rsidRPr="00E50988" w:rsidRDefault="00E50988" w:rsidP="00E50988">
      <w:pPr>
        <w:pStyle w:val="Sinespaciado"/>
        <w:jc w:val="both"/>
        <w:rPr>
          <w:rFonts w:ascii="Arial Nova" w:hAnsi="Arial Nova"/>
          <w:sz w:val="32"/>
          <w:szCs w:val="32"/>
        </w:rPr>
      </w:pPr>
      <w:r w:rsidRPr="00E50988">
        <w:rPr>
          <w:rFonts w:ascii="Arial Nova" w:hAnsi="Arial Nova"/>
          <w:sz w:val="32"/>
          <w:szCs w:val="32"/>
        </w:rPr>
        <w:t xml:space="preserve">Compartir: </w:t>
      </w:r>
    </w:p>
    <w:sectPr w:rsidR="00881A41" w:rsidRPr="00E509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486"/>
    <w:multiLevelType w:val="hybridMultilevel"/>
    <w:tmpl w:val="F39EB9D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46FFD"/>
    <w:multiLevelType w:val="hybridMultilevel"/>
    <w:tmpl w:val="35ECF26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73CEF"/>
    <w:multiLevelType w:val="multilevel"/>
    <w:tmpl w:val="C3C8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650154">
    <w:abstractNumId w:val="2"/>
  </w:num>
  <w:num w:numId="2" w16cid:durableId="1769499466">
    <w:abstractNumId w:val="1"/>
  </w:num>
  <w:num w:numId="3" w16cid:durableId="161679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88"/>
    <w:rsid w:val="00131E91"/>
    <w:rsid w:val="00881A41"/>
    <w:rsid w:val="00CB6872"/>
    <w:rsid w:val="00E5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167F"/>
  <w15:chartTrackingRefBased/>
  <w15:docId w15:val="{25B3EB39-963C-4BF6-95A5-DA6BCAEB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0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09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0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9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0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0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0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0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0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0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09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98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09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09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9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09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0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0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9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09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98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98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0988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5098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098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509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962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7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329718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</w:div>
                <w:div w:id="11778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08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0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2770931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</w:div>
                <w:div w:id="17917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7BDC1-B4AE-4723-AB88-A7E4E38D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367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Osiris Omar García Sánchez</dc:creator>
  <cp:keywords/>
  <dc:description/>
  <cp:lastModifiedBy>Osiris Omar García Sánchez</cp:lastModifiedBy>
  <cp:revision>1</cp:revision>
  <dcterms:created xsi:type="dcterms:W3CDTF">2025-07-07T02:24:00Z</dcterms:created>
  <dcterms:modified xsi:type="dcterms:W3CDTF">2025-07-07T03:46:00Z</dcterms:modified>
</cp:coreProperties>
</file>